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rFonts w:hint="eastAsia" w:ascii="黑体" w:hAnsi="黑体" w:eastAsia="黑体" w:cs="Times New Roman"/>
          <w:b/>
          <w:bCs/>
          <w:kern w:val="0"/>
          <w:sz w:val="32"/>
          <w:szCs w:val="32"/>
          <w:lang w:val="en-US" w:eastAsia="zh-CN"/>
        </w:rPr>
      </w:pPr>
      <w:bookmarkStart w:id="0" w:name="_Hlk75163998"/>
      <w:bookmarkStart w:id="1" w:name="_Hlk75163964"/>
      <w:r>
        <w:rPr>
          <w:rFonts w:hint="eastAsia" w:ascii="黑体" w:hAnsi="黑体" w:eastAsia="黑体" w:cs="Times New Roman"/>
          <w:b/>
          <w:bCs/>
          <w:kern w:val="0"/>
          <w:sz w:val="32"/>
          <w:szCs w:val="32"/>
          <w:lang w:val="en-US" w:eastAsia="zh-CN"/>
        </w:rPr>
        <w:t>113.</w:t>
      </w:r>
      <w:r>
        <w:rPr>
          <w:rFonts w:hint="eastAsia" w:ascii="黑体" w:hAnsi="黑体" w:eastAsia="黑体" w:cs="Times New Roman"/>
          <w:b/>
          <w:bCs/>
          <w:kern w:val="0"/>
          <w:sz w:val="32"/>
          <w:szCs w:val="32"/>
          <w:lang w:val="en-US" w:eastAsia="zh-CN"/>
        </w:rPr>
        <w:t>用于高压开关电源设备的高性能SiC MOSFET新产品研发</w:t>
      </w:r>
    </w:p>
    <w:bookmarkEnd w:id="0"/>
    <w:tbl>
      <w:tblPr>
        <w:tblStyle w:val="16"/>
        <w:tblW w:w="92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186"/>
        <w:gridCol w:w="2186"/>
        <w:gridCol w:w="26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</w:pPr>
            <w:bookmarkStart w:id="2" w:name="_Hlk75163932"/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单位信息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单位名称</w:t>
            </w:r>
          </w:p>
        </w:tc>
        <w:tc>
          <w:tcPr>
            <w:tcW w:w="70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陕西亚成微电子股份有限公司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所属行业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制造业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技术领域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电子信息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需求信息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69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□技术研发（关键、核心技术）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■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产品研发（产品升级、新产品研发）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□技术改造（设备、研发生产条件）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□技术配套（技术、产品等配套合作）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7" w:hRule="atLeast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需求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内容</w:t>
            </w:r>
          </w:p>
        </w:tc>
        <w:tc>
          <w:tcPr>
            <w:tcW w:w="769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3"/>
              <w:numPr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需求解决的技术问题</w:t>
            </w:r>
          </w:p>
          <w:p>
            <w:pPr>
              <w:pStyle w:val="23"/>
              <w:spacing w:line="360" w:lineRule="exact"/>
              <w:ind w:left="0" w:leftChars="0"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高压开关是飞机、新能源汽车以及其他交通和工业动力系统、辅助电源系统中不可或缺的电源设备。其中</w:t>
            </w:r>
            <w:bookmarkStart w:id="3" w:name="_GoBack"/>
            <w:bookmarkEnd w:id="3"/>
            <w:r>
              <w:rPr>
                <w:rFonts w:hint="eastAsia" w:ascii="仿宋" w:hAnsi="仿宋" w:eastAsia="仿宋" w:cs="仿宋"/>
                <w:sz w:val="28"/>
                <w:szCs w:val="28"/>
              </w:rPr>
              <w:t>，飞机动力系统常采用270V、540V直流电源配电，新能源车中常采用450V、800V动力电源开关。目前，这些电源系统中的传统机械继电器正逐步被以IGBT为代表的固体继电器取代。因固态继电器没有任何可动的机械零件，具有反应快、可靠度高、寿命长、无动作噪声、耐震、耐机械冲击、具有良好的防潮防霉防腐的特性，使其在军事、化工、和各种工业民用电控设备中均有广泛应用。固态继电器的控制信号所需的功率极低，因此可以用弱信号控制强电流。</w:t>
            </w:r>
          </w:p>
          <w:p>
            <w:pPr>
              <w:pStyle w:val="23"/>
              <w:spacing w:line="360" w:lineRule="exact"/>
              <w:ind w:firstLine="48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IGBT作为高压开关，具有耐压高的优点，但是其导通压降过大，造成其通态损耗过高；而Si SJ MOSFET可以实现较低的导通电阻，降低通态损耗，但其只使用于650～1200V电压，无法提供更高的耐压。</w:t>
            </w:r>
          </w:p>
          <w:p>
            <w:pPr>
              <w:pStyle w:val="23"/>
              <w:spacing w:line="360" w:lineRule="exact"/>
              <w:ind w:firstLine="48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而SiC MOSFET技术被认为是Si IGBT与Si SJ MOSFET理想的替代品，可以实现650V、1200V、1700V耐压，同时具有更低的导通电阻和开关损耗，可以使电源转换单元显著减小尺寸和重量，降低整体系统成本，非常适用于工业电源应用，具有过载和电压反转的鲁棒性和优异的抗高dv / dt能力，并且无需额外的冷却措施，展现出优异的性能，具有广阔的市场前景。</w:t>
            </w:r>
          </w:p>
          <w:p>
            <w:pPr>
              <w:pStyle w:val="23"/>
              <w:numPr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技术需求提出背景及技术应用领域</w:t>
            </w:r>
          </w:p>
          <w:p>
            <w:pPr>
              <w:pStyle w:val="23"/>
              <w:spacing w:line="360" w:lineRule="exact"/>
              <w:ind w:firstLine="48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功率半导体器件作为电力电子系统控制转换的核心器件在节能减排、能耗控制、提高能量利用效率方面发挥着关键作用。主流硅基器件由于以接近其物理极限，在高压、高能量转换效率、高功率密度等方面逐渐无法满足应用需求。作为第三代半导体材料的SiC材料，因其不同于Si的材料特性，可以使电力电子设备在工作环境、体积重量和能耗等方面等表现得到巨大提升：</w:t>
            </w:r>
          </w:p>
          <w:p>
            <w:pPr>
              <w:pStyle w:val="23"/>
              <w:spacing w:line="360" w:lineRule="exact"/>
              <w:ind w:left="0" w:leftChars="0"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①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SiC的宽的禁带宽度，使其在高温条件下的本征载流子浓度远低于Si，理论上，其工作温度可达1000°C以上；此外SiC具有4倍于Si的热导率，使其具有优异的散热性能，提高器件高温条件下的稳定性；</w:t>
            </w:r>
          </w:p>
          <w:p>
            <w:pPr>
              <w:pStyle w:val="23"/>
              <w:spacing w:line="360" w:lineRule="exact"/>
              <w:ind w:left="0" w:leftChars="0"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SiC的临界电场强度约为Si的10倍，因此SiC器件耐压特性远高于Si，在高压领域具有巨大优势。</w:t>
            </w:r>
          </w:p>
          <w:p>
            <w:pPr>
              <w:pStyle w:val="23"/>
              <w:spacing w:line="360" w:lineRule="exact"/>
              <w:ind w:left="0" w:leftChars="0"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③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SiC的电子饱和迁移速度为Si的2倍，SiC器件耗尽区的载流子可以被快速扫出，使其可以实现更高的开关频率和更低的开关损耗，减小电感等无源元器件的体积与整机体积。</w:t>
            </w:r>
          </w:p>
          <w:p>
            <w:pPr>
              <w:pStyle w:val="23"/>
              <w:spacing w:line="360" w:lineRule="exact"/>
              <w:ind w:left="0" w:leftChars="0"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④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在相同电压条件下，SiC可以实现更低的导通电阻，降低功率损耗、提升效率；更薄的漂移区使工艺难度和成本显著降低。</w:t>
            </w:r>
          </w:p>
          <w:p>
            <w:pPr>
              <w:pStyle w:val="23"/>
              <w:spacing w:line="360" w:lineRule="exact"/>
              <w:ind w:firstLine="48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因功率MOSFET 具有栅极驱动电路简单、工作频率高、功率 密度大、转换效率高等优点被广泛应用于各种电力电子系统。由于Si自身材料特性的限制，Si MOSFET更适用于650V及以下的应用，更高的耐压会令其导通电阻增大，使系统的导通损耗增大，转换效率和稳定性下降，同时需要更为复杂的冷却散热系统；SiC MOSFET由于低导通电阻、高输入阻抗、高开关速度等优势，使其更适用于650V到4500 V阻断电压。</w:t>
            </w:r>
          </w:p>
          <w:p>
            <w:pPr>
              <w:pStyle w:val="23"/>
              <w:spacing w:line="360" w:lineRule="exact"/>
              <w:ind w:firstLine="48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目前，SiC MOSFET已应用于大功率电源系统、新能汽车、电机驱动、光伏逆变等领域：</w:t>
            </w:r>
          </w:p>
          <w:p>
            <w:pPr>
              <w:pStyle w:val="23"/>
              <w:spacing w:line="360" w:lineRule="exact"/>
              <w:ind w:firstLine="48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新能源车领域，SiC功率MOSFET被广泛应用于车载充电系统（On-board charger，OBC）、车载DC/DC、非车载充电桩等系统中，碳化硅模块可以使整车具有更低等能耗和更小的尺寸，目前各大车企均开始采用碳化硅器件，同时随着碳化硅功率器件的生产成本进一步降低，功率Si MOSFET在充电桩领域的应用也将逐渐被SiC MOSFET所取代。</w:t>
            </w:r>
          </w:p>
          <w:p>
            <w:pPr>
              <w:pStyle w:val="23"/>
              <w:spacing w:line="360" w:lineRule="exact"/>
              <w:ind w:firstLine="48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光伏逆变器中，SiC MOSFET功率器件替代Si MOSFET器件，可以能量转换效率提高50%以上，同时设备使用寿命得到提升，使能效和成本进一步得到改善。</w:t>
            </w:r>
          </w:p>
          <w:p>
            <w:pPr>
              <w:pStyle w:val="23"/>
              <w:spacing w:line="360" w:lineRule="exact"/>
              <w:ind w:firstLine="48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轨道交通与工业应用中，电机驱动系统中SiC MOSFET的应用渗透也是系统效能得到显著提升。</w:t>
            </w:r>
          </w:p>
          <w:p>
            <w:pPr>
              <w:pStyle w:val="23"/>
              <w:numPr>
                <w:numId w:val="0"/>
              </w:numPr>
              <w:tabs>
                <w:tab w:val="left" w:pos="375"/>
              </w:tabs>
              <w:spacing w:line="360" w:lineRule="exact"/>
              <w:ind w:firstLine="562" w:firstLineChars="200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技术难点</w:t>
            </w:r>
          </w:p>
          <w:p>
            <w:pPr>
              <w:pStyle w:val="23"/>
              <w:numPr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①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基于的氮退火工艺的高沟道载流子迁移率技术；</w:t>
            </w:r>
          </w:p>
          <w:p>
            <w:pPr>
              <w:pStyle w:val="23"/>
              <w:numPr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用于提高阈值电压稳定性的高可靠性栅氧化层工艺；</w:t>
            </w:r>
          </w:p>
          <w:p>
            <w:pPr>
              <w:pStyle w:val="23"/>
              <w:numPr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③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稳定、高效的场限环终端结构设计；</w:t>
            </w:r>
          </w:p>
          <w:p>
            <w:pPr>
              <w:pStyle w:val="23"/>
              <w:numPr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主要技术经济指标</w:t>
            </w:r>
          </w:p>
          <w:p>
            <w:pPr>
              <w:pStyle w:val="23"/>
              <w:numPr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①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漏源击穿电压 1200V；</w:t>
            </w:r>
          </w:p>
          <w:p>
            <w:pPr>
              <w:pStyle w:val="23"/>
              <w:numPr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导通电阻 17</w:t>
            </w: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</w:rPr>
              <w:t>mΩ</w:t>
            </w:r>
          </w:p>
          <w:p>
            <w:pPr>
              <w:pStyle w:val="23"/>
              <w:numPr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③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阈值电压 2.8V</w:t>
            </w:r>
          </w:p>
          <w:p>
            <w:pPr>
              <w:pStyle w:val="23"/>
              <w:numPr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④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最大漏源电 120A；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现有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基础</w:t>
            </w:r>
          </w:p>
        </w:tc>
        <w:tc>
          <w:tcPr>
            <w:tcW w:w="769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3"/>
              <w:numPr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开展的工作</w:t>
            </w:r>
          </w:p>
          <w:p>
            <w:pPr>
              <w:pStyle w:val="23"/>
              <w:spacing w:line="360" w:lineRule="exact"/>
              <w:ind w:firstLine="48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本项目需开展用于高压开关电源设备的高性能SiC MOSFET的元胞工艺设计与仿真、优化氮退火工艺以高沟道载流子迁移率、研究用于提高阈值电压稳定性的高可靠性栅氧化层工艺，内容包括1200V SiCMOSFET工艺仿真设计、场限环终端结构设计、器件版图设计、流片、封装测试及最终量产。</w:t>
            </w:r>
          </w:p>
          <w:p>
            <w:pPr>
              <w:pStyle w:val="23"/>
              <w:numPr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所处阶段</w:t>
            </w:r>
          </w:p>
          <w:p>
            <w:pPr>
              <w:pStyle w:val="23"/>
              <w:spacing w:line="360" w:lineRule="exact"/>
              <w:ind w:firstLine="48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本项目所处阶段为预研阶段</w:t>
            </w:r>
          </w:p>
          <w:p>
            <w:pPr>
              <w:pStyle w:val="23"/>
              <w:numPr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投入资金和人才</w:t>
            </w:r>
          </w:p>
          <w:p>
            <w:pPr>
              <w:pStyle w:val="23"/>
              <w:spacing w:line="360" w:lineRule="exact"/>
              <w:ind w:firstLine="48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Hans"/>
              </w:rPr>
              <w:t>公司每年用于研发的经费投入大约占销售额的14%左右。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项目投入资金均为自筹资金。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Hans"/>
              </w:rPr>
              <w:t>亚成微重视技术创新和技术研发，自成立便组建了研发中心，拥有一支以专家、教授为核心，博士、硕士以及资深工程师组成的90余人高技术水平研发梯队，并且聘请科研院所专家、高校教授为技术顾问。</w:t>
            </w:r>
          </w:p>
          <w:p>
            <w:pPr>
              <w:pStyle w:val="23"/>
              <w:numPr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仪器设备</w:t>
            </w:r>
          </w:p>
          <w:p>
            <w:pPr>
              <w:pStyle w:val="23"/>
              <w:spacing w:line="360" w:lineRule="exact"/>
              <w:ind w:firstLine="48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公司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Hans"/>
              </w:rPr>
              <w:t>现用于科研生产/试验的仪器设备总计300余台/套，总价值约2210 万元，其中 100 万以上设备 7 台套，价值 981.6 万元。设备主要包括热机，冷机，金铜线机，铝线机，包封机，切金系统，测编机，等离子清洗设备，激光打标机，半自动高侧电源开关测试机，高低温测试设备，高低温循环测试设备，高温老练设备，编带机等测试生产设备，主要包含的封装工序从晶圆的划片、粘片，固晶到焊线，注塑，固化，打标，切筋，成型，测试，筛选，终测，包装等。</w:t>
            </w:r>
          </w:p>
          <w:p>
            <w:pPr>
              <w:pStyle w:val="23"/>
              <w:numPr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5.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生产条件</w:t>
            </w:r>
          </w:p>
          <w:p>
            <w:pPr>
              <w:pStyle w:val="23"/>
              <w:spacing w:line="360" w:lineRule="exact"/>
              <w:ind w:firstLine="48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公司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Hans"/>
              </w:rPr>
              <w:t>于2020年开始筹备厂房建设项目，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投资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Hans"/>
              </w:rPr>
              <w:t>金额达1.5亿元，于2022年6月，建成5300㎡厂房，用于生产线及研发地基建设。现已建成封测老化筛选自主可控产线1条，产线包括上芯车间、固晶车间、打线车间、注塑车间、高低温和老化测试车间、电性能测试车间以及品质分析实验室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2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简要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描述</w:t>
            </w:r>
          </w:p>
        </w:tc>
        <w:tc>
          <w:tcPr>
            <w:tcW w:w="76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本公司希望与电子工程类高校及微电子或半导体技术研究所：他们在微电子和半导体领域有深厚的学术积累和研发实力，专注于通信技术的研发和应用，对于射频技术在通信领域的应用有深入的理解和实践经验，可以为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高性能SiC MOSFET新产品研发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提供宝贵的技术支持和合作机会。</w:t>
            </w:r>
          </w:p>
          <w:p>
            <w:pPr>
              <w:spacing w:line="360" w:lineRule="exact"/>
              <w:ind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对于专家及团队所属领域和水平的要求如下：</w:t>
            </w:r>
          </w:p>
          <w:p>
            <w:pPr>
              <w:spacing w:line="360" w:lineRule="exact"/>
              <w:ind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①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具备相关领域的深入理论知识和实践经验：专家和团队应具备电子工程、微电子、半导体和通信技术的深入理论知识和实践经验，能够理解和解决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高性能SiC MOSFET新产品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研发过程中的各种技术难题。</w:t>
            </w:r>
          </w:p>
          <w:p>
            <w:pPr>
              <w:spacing w:line="360" w:lineRule="exact"/>
              <w:ind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具备跨学科的合作能力：产品的研发过程中，专家和团队应具备跨学科的合作能力和开放思维，能够将不同领域的知识进行有效的整合和应用。</w:t>
            </w:r>
          </w:p>
          <w:p>
            <w:pPr>
              <w:spacing w:line="360" w:lineRule="exact"/>
              <w:ind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③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具备创新意识和能力：专家和团队应具备创新意识和能力，能够独立思考和解决问题，推动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高性能SiC MOSFET新产品研发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技术的不断发展。</w:t>
            </w:r>
          </w:p>
          <w:p>
            <w:pPr>
              <w:spacing w:line="360" w:lineRule="exact"/>
              <w:ind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④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有成功合作案例和经验：专家和团队应具备成功的产学研合作案例和经验，能够为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高性能SiC MOSFET新产品研发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提供有效的指导和支持，推动产学研合作的顺利进行。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合作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方式</w:t>
            </w:r>
          </w:p>
        </w:tc>
        <w:tc>
          <w:tcPr>
            <w:tcW w:w="769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□技术转让    □技术入股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■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联合开发   □委托研发 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委托团队、专家长期技术服务    □共建新研发、生产实体</w:t>
            </w:r>
          </w:p>
        </w:tc>
      </w:tr>
      <w:bookmarkEnd w:id="1"/>
      <w:bookmarkEnd w:id="2"/>
    </w:tbl>
    <w:p>
      <w:pPr>
        <w:spacing w:line="360" w:lineRule="exact"/>
        <w:ind w:firstLine="420" w:firstLineChars="0"/>
        <w:jc w:val="left"/>
        <w:rPr>
          <w:rFonts w:ascii="黑体" w:hAnsi="黑体" w:eastAsia="黑体" w:cs="黑体"/>
          <w:bCs/>
          <w:szCs w:val="32"/>
        </w:rPr>
      </w:pPr>
    </w:p>
    <w:sectPr>
      <w:footerReference r:id="rId5" w:type="default"/>
      <w:pgSz w:w="11906" w:h="16838"/>
      <w:pgMar w:top="1814" w:right="1474" w:bottom="1814" w:left="1587" w:header="851" w:footer="1417" w:gutter="0"/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长城小标宋体">
    <w:altName w:val="微软雅黑"/>
    <w:panose1 w:val="00000000000000000000"/>
    <w:charset w:val="86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tabs>
        <w:tab w:val="clear" w:pos="4153"/>
      </w:tabs>
      <w:wordWrap w:val="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1"/>
                            <w:rPr>
                              <w:rFonts w:eastAsia="仿宋_GB23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rFonts w:eastAsia="仿宋_GB23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5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 w:tentative="0">
      <w:start w:val="1"/>
      <w:numFmt w:val="chineseCounting"/>
      <w:pStyle w:val="2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evenAndOddHeaders w:val="1"/>
  <w:drawingGridHorizontalSpacing w:val="320"/>
  <w:drawingGridVerticalSpacing w:val="290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Q1YTcwOTc1ZDUxNTcwOGNiZjNiNTdiY2QzOTc1YTgifQ=="/>
  </w:docVars>
  <w:rsids>
    <w:rsidRoot w:val="79FC669C"/>
    <w:rsid w:val="0002333C"/>
    <w:rsid w:val="00060505"/>
    <w:rsid w:val="0009366D"/>
    <w:rsid w:val="001554EA"/>
    <w:rsid w:val="00165BBD"/>
    <w:rsid w:val="001E2F64"/>
    <w:rsid w:val="0022094F"/>
    <w:rsid w:val="002558E7"/>
    <w:rsid w:val="002559C3"/>
    <w:rsid w:val="00264A4F"/>
    <w:rsid w:val="003E512F"/>
    <w:rsid w:val="00466598"/>
    <w:rsid w:val="00472ADB"/>
    <w:rsid w:val="004B47E3"/>
    <w:rsid w:val="00507F22"/>
    <w:rsid w:val="0063722E"/>
    <w:rsid w:val="006F5501"/>
    <w:rsid w:val="008469CF"/>
    <w:rsid w:val="008D29E6"/>
    <w:rsid w:val="008F064F"/>
    <w:rsid w:val="0095160C"/>
    <w:rsid w:val="00971C66"/>
    <w:rsid w:val="009C1D42"/>
    <w:rsid w:val="00A56FC4"/>
    <w:rsid w:val="00B05B59"/>
    <w:rsid w:val="00B83E4D"/>
    <w:rsid w:val="00BA0439"/>
    <w:rsid w:val="00C55182"/>
    <w:rsid w:val="00CB2A0B"/>
    <w:rsid w:val="00CD780B"/>
    <w:rsid w:val="00CE28CF"/>
    <w:rsid w:val="00D009C6"/>
    <w:rsid w:val="00DD5222"/>
    <w:rsid w:val="00EA2F19"/>
    <w:rsid w:val="00EB54C2"/>
    <w:rsid w:val="00FC601B"/>
    <w:rsid w:val="00FE5136"/>
    <w:rsid w:val="01092629"/>
    <w:rsid w:val="01A701E4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D60C77"/>
    <w:rsid w:val="02F337CA"/>
    <w:rsid w:val="032E24BE"/>
    <w:rsid w:val="036579BD"/>
    <w:rsid w:val="03706FF7"/>
    <w:rsid w:val="03F731AF"/>
    <w:rsid w:val="04557F91"/>
    <w:rsid w:val="04B36BC9"/>
    <w:rsid w:val="04BD5BB5"/>
    <w:rsid w:val="04E71118"/>
    <w:rsid w:val="05161C0E"/>
    <w:rsid w:val="05972CEA"/>
    <w:rsid w:val="059A639E"/>
    <w:rsid w:val="05FB3968"/>
    <w:rsid w:val="06167FF6"/>
    <w:rsid w:val="062C7420"/>
    <w:rsid w:val="06580531"/>
    <w:rsid w:val="066E6C5F"/>
    <w:rsid w:val="06D131DC"/>
    <w:rsid w:val="06EF6A3C"/>
    <w:rsid w:val="07134C86"/>
    <w:rsid w:val="072A0BB3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BF42AC2"/>
    <w:rsid w:val="0C2E4036"/>
    <w:rsid w:val="0C42009A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0D14FD"/>
    <w:rsid w:val="104B6613"/>
    <w:rsid w:val="10C01832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A0200D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B16698"/>
    <w:rsid w:val="15B42195"/>
    <w:rsid w:val="15D11D06"/>
    <w:rsid w:val="161F26CF"/>
    <w:rsid w:val="162B4F79"/>
    <w:rsid w:val="16465DB7"/>
    <w:rsid w:val="16561EF5"/>
    <w:rsid w:val="16902E50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605112"/>
    <w:rsid w:val="18A77403"/>
    <w:rsid w:val="18B357F2"/>
    <w:rsid w:val="18CE604A"/>
    <w:rsid w:val="18F4149F"/>
    <w:rsid w:val="19277B10"/>
    <w:rsid w:val="195D307C"/>
    <w:rsid w:val="19BB0927"/>
    <w:rsid w:val="19DF6A63"/>
    <w:rsid w:val="19F10694"/>
    <w:rsid w:val="19FF2DD8"/>
    <w:rsid w:val="1A0756FF"/>
    <w:rsid w:val="1A83473F"/>
    <w:rsid w:val="1A9B49BF"/>
    <w:rsid w:val="1ABB406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6158B"/>
    <w:rsid w:val="1D7D7CB2"/>
    <w:rsid w:val="1DC52DAB"/>
    <w:rsid w:val="1E1C1A1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D015E1"/>
    <w:rsid w:val="21F65B0D"/>
    <w:rsid w:val="224F5FAC"/>
    <w:rsid w:val="2256460E"/>
    <w:rsid w:val="226F2FD6"/>
    <w:rsid w:val="22816B06"/>
    <w:rsid w:val="22EE70DE"/>
    <w:rsid w:val="235C6F9B"/>
    <w:rsid w:val="235D6E11"/>
    <w:rsid w:val="2374705E"/>
    <w:rsid w:val="23803A5E"/>
    <w:rsid w:val="23A64D86"/>
    <w:rsid w:val="23EB7AE5"/>
    <w:rsid w:val="24130409"/>
    <w:rsid w:val="242A0B4F"/>
    <w:rsid w:val="247351CD"/>
    <w:rsid w:val="249F0D6E"/>
    <w:rsid w:val="24D5256F"/>
    <w:rsid w:val="24EE77F4"/>
    <w:rsid w:val="25735AC7"/>
    <w:rsid w:val="2596497B"/>
    <w:rsid w:val="25FC1412"/>
    <w:rsid w:val="260D111D"/>
    <w:rsid w:val="26116E93"/>
    <w:rsid w:val="261328BF"/>
    <w:rsid w:val="26431608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A31EED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7F6C85"/>
    <w:rsid w:val="2CC50090"/>
    <w:rsid w:val="2D11664F"/>
    <w:rsid w:val="2E011397"/>
    <w:rsid w:val="2E1B1580"/>
    <w:rsid w:val="2E261481"/>
    <w:rsid w:val="2E907888"/>
    <w:rsid w:val="2E9A10CB"/>
    <w:rsid w:val="2EBE4ECB"/>
    <w:rsid w:val="2F30067D"/>
    <w:rsid w:val="2FA07912"/>
    <w:rsid w:val="2FE954B1"/>
    <w:rsid w:val="3036341D"/>
    <w:rsid w:val="306824D4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51919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4C6CC9"/>
    <w:rsid w:val="38BB7E83"/>
    <w:rsid w:val="38FF3EDF"/>
    <w:rsid w:val="39466BE2"/>
    <w:rsid w:val="39563FE2"/>
    <w:rsid w:val="39A1177D"/>
    <w:rsid w:val="39C97F3B"/>
    <w:rsid w:val="39CE601B"/>
    <w:rsid w:val="3A1D5BFA"/>
    <w:rsid w:val="3A582968"/>
    <w:rsid w:val="3A7D7406"/>
    <w:rsid w:val="3AC004AF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427AEF"/>
    <w:rsid w:val="49C50537"/>
    <w:rsid w:val="49D07CF0"/>
    <w:rsid w:val="49E00938"/>
    <w:rsid w:val="4A1D6179"/>
    <w:rsid w:val="4A240EF2"/>
    <w:rsid w:val="4A532FDE"/>
    <w:rsid w:val="4A622447"/>
    <w:rsid w:val="4B344AAC"/>
    <w:rsid w:val="4B3569EF"/>
    <w:rsid w:val="4C19531C"/>
    <w:rsid w:val="4C2210B0"/>
    <w:rsid w:val="4C22124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A64E27"/>
    <w:rsid w:val="5AD8789B"/>
    <w:rsid w:val="5B306F95"/>
    <w:rsid w:val="5B4F8954"/>
    <w:rsid w:val="5B521ADD"/>
    <w:rsid w:val="5B554EA2"/>
    <w:rsid w:val="5B59365E"/>
    <w:rsid w:val="5B7D6343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DC85CF1"/>
    <w:rsid w:val="5DDE55E8"/>
    <w:rsid w:val="5DE0718D"/>
    <w:rsid w:val="5DEF78BA"/>
    <w:rsid w:val="5E38160D"/>
    <w:rsid w:val="5E463507"/>
    <w:rsid w:val="5E53248B"/>
    <w:rsid w:val="5E723290"/>
    <w:rsid w:val="5E79522E"/>
    <w:rsid w:val="5E927BD0"/>
    <w:rsid w:val="5EB76D5F"/>
    <w:rsid w:val="5EB870ED"/>
    <w:rsid w:val="5EF8598D"/>
    <w:rsid w:val="5F4654B2"/>
    <w:rsid w:val="5F4F3C1A"/>
    <w:rsid w:val="5F9066CE"/>
    <w:rsid w:val="5FDB64F8"/>
    <w:rsid w:val="5FFF5EFE"/>
    <w:rsid w:val="600B4380"/>
    <w:rsid w:val="602E1FAC"/>
    <w:rsid w:val="6033141C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BBB46D"/>
    <w:rsid w:val="61E939C0"/>
    <w:rsid w:val="621879F2"/>
    <w:rsid w:val="627E6CFD"/>
    <w:rsid w:val="62B062CE"/>
    <w:rsid w:val="62D070A4"/>
    <w:rsid w:val="63D5791A"/>
    <w:rsid w:val="63F46210"/>
    <w:rsid w:val="6422445E"/>
    <w:rsid w:val="643E7E1F"/>
    <w:rsid w:val="647E51B4"/>
    <w:rsid w:val="64913DC0"/>
    <w:rsid w:val="64917BDB"/>
    <w:rsid w:val="649308F0"/>
    <w:rsid w:val="64CD77EB"/>
    <w:rsid w:val="64F37F70"/>
    <w:rsid w:val="6509220E"/>
    <w:rsid w:val="65426D4A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5B33C2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437DE6"/>
    <w:rsid w:val="6C59328A"/>
    <w:rsid w:val="6C730F73"/>
    <w:rsid w:val="6CCD2C3B"/>
    <w:rsid w:val="6D8C1D98"/>
    <w:rsid w:val="6D9A4E9E"/>
    <w:rsid w:val="6D9B5524"/>
    <w:rsid w:val="6DCD0413"/>
    <w:rsid w:val="6DFA6134"/>
    <w:rsid w:val="6E204DE1"/>
    <w:rsid w:val="6E3517FE"/>
    <w:rsid w:val="6E36472A"/>
    <w:rsid w:val="6E6453D4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154E7B"/>
    <w:rsid w:val="703E5F44"/>
    <w:rsid w:val="70E973BE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DFED034"/>
    <w:rsid w:val="7E09555E"/>
    <w:rsid w:val="7E3B1123"/>
    <w:rsid w:val="7E670BD0"/>
    <w:rsid w:val="7E6C0A07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3">
    <w:name w:val="heading 1"/>
    <w:basedOn w:val="4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18">
    <w:name w:val="Default Paragraph Font"/>
    <w:semiHidden/>
    <w:unhideWhenUsed/>
    <w:uiPriority w:val="1"/>
  </w:style>
  <w:style w:type="table" w:default="1" w:styleId="1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6">
    <w:name w:val="annotation text"/>
    <w:basedOn w:val="1"/>
    <w:link w:val="24"/>
    <w:qFormat/>
    <w:uiPriority w:val="0"/>
    <w:pPr>
      <w:jc w:val="left"/>
    </w:pPr>
  </w:style>
  <w:style w:type="paragraph" w:styleId="7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8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9">
    <w:name w:val="Plain Text"/>
    <w:basedOn w:val="1"/>
    <w:qFormat/>
    <w:uiPriority w:val="0"/>
    <w:rPr>
      <w:rFonts w:ascii="宋体" w:hAnsi="Courier New" w:cs="宋体"/>
    </w:rPr>
  </w:style>
  <w:style w:type="paragraph" w:styleId="10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1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3">
    <w:name w:val="toc 1"/>
    <w:basedOn w:val="1"/>
    <w:next w:val="1"/>
    <w:qFormat/>
    <w:uiPriority w:val="0"/>
  </w:style>
  <w:style w:type="paragraph" w:styleId="1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15">
    <w:name w:val="annotation subject"/>
    <w:basedOn w:val="6"/>
    <w:next w:val="6"/>
    <w:link w:val="25"/>
    <w:qFormat/>
    <w:uiPriority w:val="0"/>
    <w:rPr>
      <w:b/>
      <w:bCs/>
    </w:rPr>
  </w:style>
  <w:style w:type="table" w:styleId="17">
    <w:name w:val="Table Grid"/>
    <w:basedOn w:val="1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annotation reference"/>
    <w:basedOn w:val="18"/>
    <w:qFormat/>
    <w:uiPriority w:val="0"/>
    <w:rPr>
      <w:sz w:val="21"/>
      <w:szCs w:val="21"/>
    </w:rPr>
  </w:style>
  <w:style w:type="character" w:customStyle="1" w:styleId="20">
    <w:name w:val="页脚 字符"/>
    <w:basedOn w:val="18"/>
    <w:link w:val="11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21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2">
    <w:name w:val="列表段落1"/>
    <w:basedOn w:val="1"/>
    <w:unhideWhenUsed/>
    <w:qFormat/>
    <w:uiPriority w:val="99"/>
    <w:pPr>
      <w:ind w:firstLine="420"/>
    </w:pPr>
  </w:style>
  <w:style w:type="paragraph" w:styleId="23">
    <w:name w:val="List Paragraph"/>
    <w:basedOn w:val="1"/>
    <w:qFormat/>
    <w:uiPriority w:val="34"/>
    <w:pPr>
      <w:ind w:firstLine="420"/>
    </w:pPr>
  </w:style>
  <w:style w:type="character" w:customStyle="1" w:styleId="24">
    <w:name w:val="批注文字 字符"/>
    <w:basedOn w:val="18"/>
    <w:link w:val="6"/>
    <w:qFormat/>
    <w:uiPriority w:val="0"/>
    <w:rPr>
      <w:rFonts w:eastAsia="仿宋_GB2312" w:cstheme="minorBidi"/>
      <w:kern w:val="2"/>
      <w:sz w:val="32"/>
      <w:szCs w:val="24"/>
    </w:rPr>
  </w:style>
  <w:style w:type="character" w:customStyle="1" w:styleId="25">
    <w:name w:val="批注主题 字符"/>
    <w:basedOn w:val="24"/>
    <w:link w:val="15"/>
    <w:qFormat/>
    <w:uiPriority w:val="0"/>
    <w:rPr>
      <w:rFonts w:eastAsia="仿宋_GB2312" w:cstheme="minorBidi"/>
      <w:b/>
      <w:bCs/>
      <w:kern w:val="2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615</Words>
  <Characters>3512</Characters>
  <Lines>29</Lines>
  <Paragraphs>8</Paragraphs>
  <TotalTime>0</TotalTime>
  <ScaleCrop>false</ScaleCrop>
  <LinksUpToDate>false</LinksUpToDate>
  <CharactersWithSpaces>4119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2023-10-08T13:13:00Z</dcterms:created>
  <dc:creator>黄山红牡丹</dc:creator>
  <cp:lastModifiedBy>辉小辉</cp:lastModifiedBy>
  <cp:lastPrinted>2023-10-08T09:22:00Z</cp:lastPrinted>
  <dcterms:modified xsi:type="dcterms:W3CDTF">2023-10-10T02:43:19Z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71F2DA07C3E34AF78FD72C387FA8018B_13</vt:lpwstr>
  </property>
</Properties>
</file>